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708" w:rsidRDefault="00EB0708">
      <w:pPr>
        <w:rPr>
          <w:rFonts w:ascii="Microsoft Yahei" w:hAnsi="Microsoft Yahei" w:hint="eastAsia"/>
          <w:color w:val="333333"/>
        </w:rPr>
      </w:pPr>
      <w:r>
        <w:rPr>
          <w:rFonts w:ascii="Microsoft Yahei" w:hAnsi="Microsoft Yahei"/>
          <w:color w:val="333333"/>
        </w:rPr>
        <w:t>省交通运输厅关于印发《江苏省公路工程安全生产工程量清单》的通知</w:t>
      </w:r>
    </w:p>
    <w:p w:rsidR="00E66DA9" w:rsidRDefault="00EB0708">
      <w:r w:rsidRPr="00EB0708">
        <w:t>http://www.jscd.gov.cn/art/2013/1/29/art_18490_943366.html</w:t>
      </w:r>
    </w:p>
    <w:sectPr w:rsidR="00E66DA9" w:rsidSect="00FC3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0708"/>
    <w:rsid w:val="005000E4"/>
    <w:rsid w:val="00666F64"/>
    <w:rsid w:val="00EB0708"/>
    <w:rsid w:val="00FC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2018-10-25T07:14:00Z</dcterms:created>
  <dcterms:modified xsi:type="dcterms:W3CDTF">2018-10-25T07:15:00Z</dcterms:modified>
</cp:coreProperties>
</file>